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55D" w:rsidRPr="005F4D04" w:rsidRDefault="0089255D" w:rsidP="005F4D04">
      <w:pPr>
        <w:pStyle w:val="Sansinterligne"/>
      </w:pPr>
      <w:bookmarkStart w:id="0" w:name="_GoBack"/>
      <w:bookmarkEnd w:id="0"/>
    </w:p>
    <w:p w:rsidR="003846EF" w:rsidRPr="005F4D04" w:rsidRDefault="003846EF" w:rsidP="003846EF">
      <w:pPr>
        <w:pStyle w:val="Default"/>
        <w:jc w:val="center"/>
        <w:rPr>
          <w:rFonts w:ascii="Marianne" w:hAnsi="Marianne"/>
          <w:sz w:val="22"/>
          <w:szCs w:val="22"/>
        </w:rPr>
      </w:pPr>
      <w:r w:rsidRPr="005F4D04">
        <w:rPr>
          <w:rFonts w:ascii="Marianne" w:hAnsi="Marianne"/>
          <w:b/>
          <w:bCs/>
          <w:sz w:val="22"/>
          <w:szCs w:val="22"/>
        </w:rPr>
        <w:t>CAHIER DES CHARGES</w:t>
      </w:r>
    </w:p>
    <w:p w:rsidR="003846EF" w:rsidRPr="005F4D04" w:rsidRDefault="003846EF" w:rsidP="003846EF">
      <w:pPr>
        <w:pStyle w:val="Default"/>
        <w:jc w:val="center"/>
        <w:rPr>
          <w:rFonts w:ascii="Marianne" w:hAnsi="Marianne"/>
          <w:b/>
          <w:bCs/>
          <w:sz w:val="22"/>
          <w:szCs w:val="22"/>
        </w:rPr>
      </w:pPr>
      <w:proofErr w:type="gramStart"/>
      <w:r w:rsidRPr="005F4D04">
        <w:rPr>
          <w:rFonts w:ascii="Marianne" w:hAnsi="Marianne"/>
          <w:b/>
          <w:bCs/>
          <w:sz w:val="22"/>
          <w:szCs w:val="22"/>
        </w:rPr>
        <w:t>relatif</w:t>
      </w:r>
      <w:proofErr w:type="gramEnd"/>
      <w:r w:rsidRPr="005F4D04">
        <w:rPr>
          <w:rFonts w:ascii="Marianne" w:hAnsi="Marianne"/>
          <w:b/>
          <w:bCs/>
          <w:sz w:val="22"/>
          <w:szCs w:val="22"/>
        </w:rPr>
        <w:t xml:space="preserve"> au déploiement de médicobus dans les territoires ruraux</w:t>
      </w:r>
    </w:p>
    <w:p w:rsidR="003846EF" w:rsidRPr="005F4D04" w:rsidRDefault="003846EF" w:rsidP="003846EF">
      <w:pPr>
        <w:pStyle w:val="Default"/>
        <w:jc w:val="center"/>
        <w:rPr>
          <w:rFonts w:ascii="Marianne" w:hAnsi="Marianne"/>
          <w:b/>
          <w:bCs/>
          <w:sz w:val="22"/>
          <w:szCs w:val="22"/>
        </w:rPr>
      </w:pPr>
    </w:p>
    <w:p w:rsidR="003846EF" w:rsidRPr="005F4D04" w:rsidRDefault="003846EF" w:rsidP="005F4D04">
      <w:pPr>
        <w:pStyle w:val="Default"/>
        <w:jc w:val="both"/>
        <w:rPr>
          <w:rFonts w:ascii="Marianne" w:hAnsi="Marianne"/>
          <w:sz w:val="21"/>
          <w:szCs w:val="21"/>
        </w:rPr>
      </w:pPr>
      <w:r w:rsidRPr="005F4D04">
        <w:rPr>
          <w:rFonts w:ascii="Marianne" w:hAnsi="Marianne"/>
          <w:sz w:val="21"/>
          <w:szCs w:val="21"/>
        </w:rPr>
        <w:t xml:space="preserve">Le projet doit répondre aux objectifs suivants : </w:t>
      </w:r>
    </w:p>
    <w:p w:rsidR="005F4D04" w:rsidRPr="005F4D04" w:rsidRDefault="005F4D04" w:rsidP="005F4D04">
      <w:pPr>
        <w:pStyle w:val="Default"/>
        <w:jc w:val="both"/>
        <w:rPr>
          <w:rFonts w:ascii="Marianne" w:hAnsi="Marianne"/>
          <w:sz w:val="21"/>
          <w:szCs w:val="21"/>
        </w:rPr>
      </w:pPr>
    </w:p>
    <w:p w:rsidR="003846EF" w:rsidRPr="005F4D04" w:rsidRDefault="003846EF" w:rsidP="005F4D04">
      <w:pPr>
        <w:pStyle w:val="Default"/>
        <w:numPr>
          <w:ilvl w:val="0"/>
          <w:numId w:val="2"/>
        </w:numPr>
        <w:jc w:val="both"/>
        <w:rPr>
          <w:rFonts w:ascii="Marianne" w:hAnsi="Marianne"/>
          <w:sz w:val="21"/>
          <w:szCs w:val="21"/>
        </w:rPr>
      </w:pPr>
      <w:proofErr w:type="gramStart"/>
      <w:r w:rsidRPr="005F4D04">
        <w:rPr>
          <w:rFonts w:ascii="Marianne" w:hAnsi="Marianne"/>
          <w:sz w:val="21"/>
          <w:szCs w:val="21"/>
        </w:rPr>
        <w:t>apporter</w:t>
      </w:r>
      <w:proofErr w:type="gramEnd"/>
      <w:r w:rsidRPr="005F4D04">
        <w:rPr>
          <w:rFonts w:ascii="Marianne" w:hAnsi="Marianne"/>
          <w:sz w:val="21"/>
          <w:szCs w:val="21"/>
        </w:rPr>
        <w:t xml:space="preserve"> une réponse de médecine générale (en priorité) dans un délai raisonnable aux populations sans médecin traitant, en priorité les personnes en ALD sans médecin traitant, les personnes âgées isolées… en complément de toutes les autres solutions organisationnelles sur le territoire (recours à un autre professionnel de santé - protocoles de coopération, téléconsultation ...) ; réponse en termes de soins et non de pré</w:t>
      </w:r>
      <w:r w:rsidR="005F4D04" w:rsidRPr="005F4D04">
        <w:rPr>
          <w:rFonts w:ascii="Marianne" w:hAnsi="Marianne"/>
          <w:sz w:val="21"/>
          <w:szCs w:val="21"/>
        </w:rPr>
        <w:t xml:space="preserve">vention en première intention. </w:t>
      </w:r>
    </w:p>
    <w:p w:rsidR="003846EF" w:rsidRPr="005F4D04" w:rsidRDefault="003846EF" w:rsidP="005F4D04">
      <w:pPr>
        <w:pStyle w:val="Default"/>
        <w:ind w:left="720"/>
        <w:jc w:val="both"/>
        <w:rPr>
          <w:rFonts w:ascii="Marianne" w:hAnsi="Marianne"/>
          <w:sz w:val="21"/>
          <w:szCs w:val="21"/>
        </w:rPr>
      </w:pPr>
      <w:r w:rsidRPr="005F4D04">
        <w:rPr>
          <w:rFonts w:ascii="Marianne" w:hAnsi="Marianne"/>
          <w:sz w:val="21"/>
          <w:szCs w:val="21"/>
        </w:rPr>
        <w:t xml:space="preserve">Le bus mobile n’est pas une antenne mobile de soins non programmés mais il pourra aussi être sollicité par le SAS en tant que de besoin. Une attention particulière doit être apportée à l’organisation en place des soins non programmés (SNP), qu’il ne convient pas de déstabiliser. </w:t>
      </w:r>
    </w:p>
    <w:p w:rsidR="003846EF" w:rsidRPr="005F4D04" w:rsidRDefault="003846EF" w:rsidP="005F4D04">
      <w:pPr>
        <w:pStyle w:val="Default"/>
        <w:ind w:left="720"/>
        <w:jc w:val="both"/>
        <w:rPr>
          <w:rFonts w:ascii="Marianne" w:hAnsi="Marianne"/>
          <w:sz w:val="21"/>
          <w:szCs w:val="21"/>
        </w:rPr>
      </w:pPr>
      <w:r w:rsidRPr="005F4D04">
        <w:rPr>
          <w:rFonts w:ascii="Marianne" w:hAnsi="Marianne"/>
          <w:sz w:val="21"/>
          <w:szCs w:val="21"/>
        </w:rPr>
        <w:t xml:space="preserve">L’accès du patient au service du médicobus se fait en articulation, sans se substituer, avec toutes les solutions du territoire : téléconsultation, vacations mises en place sur le territoire… </w:t>
      </w:r>
    </w:p>
    <w:p w:rsidR="003846EF" w:rsidRPr="005F4D04" w:rsidRDefault="003846EF" w:rsidP="005F4D04">
      <w:pPr>
        <w:pStyle w:val="Default"/>
        <w:numPr>
          <w:ilvl w:val="0"/>
          <w:numId w:val="2"/>
        </w:numPr>
        <w:jc w:val="both"/>
        <w:rPr>
          <w:rFonts w:ascii="Marianne" w:hAnsi="Marianne"/>
          <w:sz w:val="21"/>
          <w:szCs w:val="21"/>
        </w:rPr>
      </w:pPr>
      <w:proofErr w:type="gramStart"/>
      <w:r w:rsidRPr="005F4D04">
        <w:rPr>
          <w:rFonts w:ascii="Marianne" w:hAnsi="Marianne"/>
          <w:sz w:val="21"/>
          <w:szCs w:val="21"/>
        </w:rPr>
        <w:t>s’inscrire</w:t>
      </w:r>
      <w:proofErr w:type="gramEnd"/>
      <w:r w:rsidRPr="005F4D04">
        <w:rPr>
          <w:rFonts w:ascii="Marianne" w:hAnsi="Marianne"/>
          <w:sz w:val="21"/>
          <w:szCs w:val="21"/>
        </w:rPr>
        <w:t xml:space="preserve"> dans une réflexion collective pour ancrer localement une offre de soins. Le projet de médicobus est aussi une opportunité pour faire émerger la constitution d’une CPTS sur des territoires qui n’en sont pas encore pourvus ; </w:t>
      </w:r>
    </w:p>
    <w:p w:rsidR="003846EF" w:rsidRPr="005F4D04" w:rsidRDefault="003846EF" w:rsidP="005F4D04">
      <w:pPr>
        <w:pStyle w:val="Default"/>
        <w:numPr>
          <w:ilvl w:val="0"/>
          <w:numId w:val="2"/>
        </w:numPr>
        <w:jc w:val="both"/>
        <w:rPr>
          <w:rFonts w:ascii="Marianne" w:hAnsi="Marianne"/>
          <w:sz w:val="21"/>
          <w:szCs w:val="21"/>
        </w:rPr>
      </w:pPr>
      <w:proofErr w:type="gramStart"/>
      <w:r w:rsidRPr="005F4D04">
        <w:rPr>
          <w:rFonts w:ascii="Marianne" w:hAnsi="Marianne"/>
          <w:b/>
          <w:bCs/>
          <w:i/>
          <w:iCs/>
          <w:sz w:val="21"/>
          <w:szCs w:val="21"/>
        </w:rPr>
        <w:t>veiller</w:t>
      </w:r>
      <w:proofErr w:type="gramEnd"/>
      <w:r w:rsidRPr="005F4D04">
        <w:rPr>
          <w:rFonts w:ascii="Marianne" w:hAnsi="Marianne"/>
          <w:b/>
          <w:bCs/>
          <w:i/>
          <w:iCs/>
          <w:sz w:val="21"/>
          <w:szCs w:val="21"/>
        </w:rPr>
        <w:t xml:space="preserve"> à ne pas compromettre ou chercher à remplacer les initiatives déjà prises par les collectivités, et parfois déjà soutenues par l’État. </w:t>
      </w:r>
    </w:p>
    <w:p w:rsidR="003846EF" w:rsidRPr="005F4D04" w:rsidRDefault="003846EF" w:rsidP="005F4D04">
      <w:pPr>
        <w:pStyle w:val="Default"/>
        <w:jc w:val="both"/>
        <w:rPr>
          <w:rFonts w:ascii="Marianne" w:hAnsi="Marianne"/>
          <w:sz w:val="21"/>
          <w:szCs w:val="21"/>
        </w:rPr>
      </w:pPr>
    </w:p>
    <w:p w:rsidR="003846EF" w:rsidRPr="005F4D04" w:rsidRDefault="003846EF" w:rsidP="005F4D04">
      <w:pPr>
        <w:pStyle w:val="Default"/>
        <w:jc w:val="both"/>
        <w:rPr>
          <w:rFonts w:ascii="Marianne" w:hAnsi="Marianne"/>
          <w:b/>
          <w:bCs/>
          <w:sz w:val="21"/>
          <w:szCs w:val="21"/>
        </w:rPr>
      </w:pPr>
      <w:r w:rsidRPr="005F4D04">
        <w:rPr>
          <w:rFonts w:ascii="Marianne" w:hAnsi="Marianne"/>
          <w:b/>
          <w:bCs/>
          <w:sz w:val="21"/>
          <w:szCs w:val="21"/>
        </w:rPr>
        <w:t xml:space="preserve">Les </w:t>
      </w:r>
      <w:proofErr w:type="spellStart"/>
      <w:r w:rsidRPr="005F4D04">
        <w:rPr>
          <w:rFonts w:ascii="Marianne" w:hAnsi="Marianne"/>
          <w:b/>
          <w:bCs/>
          <w:sz w:val="21"/>
          <w:szCs w:val="21"/>
        </w:rPr>
        <w:t>pré-requis</w:t>
      </w:r>
      <w:proofErr w:type="spellEnd"/>
      <w:r w:rsidRPr="005F4D04">
        <w:rPr>
          <w:rFonts w:ascii="Marianne" w:hAnsi="Marianne"/>
          <w:b/>
          <w:bCs/>
          <w:sz w:val="21"/>
          <w:szCs w:val="21"/>
        </w:rPr>
        <w:t xml:space="preserve"> </w:t>
      </w:r>
    </w:p>
    <w:p w:rsidR="005F4D04" w:rsidRPr="005F4D04" w:rsidRDefault="005F4D04" w:rsidP="005F4D04">
      <w:pPr>
        <w:pStyle w:val="Default"/>
        <w:jc w:val="both"/>
        <w:rPr>
          <w:rFonts w:ascii="Marianne" w:hAnsi="Marianne"/>
          <w:sz w:val="21"/>
          <w:szCs w:val="21"/>
        </w:rPr>
      </w:pPr>
    </w:p>
    <w:p w:rsidR="003846EF" w:rsidRPr="005F4D04" w:rsidRDefault="003846EF" w:rsidP="005F4D04">
      <w:pPr>
        <w:pStyle w:val="Default"/>
        <w:numPr>
          <w:ilvl w:val="0"/>
          <w:numId w:val="2"/>
        </w:numPr>
        <w:jc w:val="both"/>
        <w:rPr>
          <w:rFonts w:ascii="Marianne" w:hAnsi="Marianne"/>
          <w:sz w:val="21"/>
          <w:szCs w:val="21"/>
        </w:rPr>
      </w:pPr>
      <w:proofErr w:type="gramStart"/>
      <w:r w:rsidRPr="005F4D04">
        <w:rPr>
          <w:rFonts w:ascii="Marianne" w:hAnsi="Marianne"/>
          <w:sz w:val="21"/>
          <w:szCs w:val="21"/>
        </w:rPr>
        <w:t>identification</w:t>
      </w:r>
      <w:proofErr w:type="gramEnd"/>
      <w:r w:rsidRPr="005F4D04">
        <w:rPr>
          <w:rFonts w:ascii="Marianne" w:hAnsi="Marianne"/>
          <w:sz w:val="21"/>
          <w:szCs w:val="21"/>
        </w:rPr>
        <w:t xml:space="preserve"> consensuelle du besoin : état des lieux partagé permettant aussi d’argumenter la tension sur le besoin (part des patients en ALD sans médecin traitant, part des personnes âgées sans médecin traitant, délai conséquent d’attente pour un rendez-vous de médecin généraliste, éloignement géographique…) et l’absence de concurrence avec une offre en place ; </w:t>
      </w:r>
    </w:p>
    <w:p w:rsidR="003846EF" w:rsidRPr="005F4D04" w:rsidRDefault="003846EF" w:rsidP="005F4D04">
      <w:pPr>
        <w:pStyle w:val="Default"/>
        <w:numPr>
          <w:ilvl w:val="0"/>
          <w:numId w:val="2"/>
        </w:numPr>
        <w:jc w:val="both"/>
        <w:rPr>
          <w:rFonts w:ascii="Marianne" w:hAnsi="Marianne"/>
          <w:sz w:val="21"/>
          <w:szCs w:val="21"/>
        </w:rPr>
      </w:pPr>
      <w:r w:rsidRPr="005F4D04">
        <w:rPr>
          <w:rFonts w:ascii="Marianne" w:hAnsi="Marianne"/>
          <w:sz w:val="21"/>
          <w:szCs w:val="21"/>
        </w:rPr>
        <w:t>zones</w:t>
      </w:r>
      <w:r w:rsidR="00D57500">
        <w:rPr>
          <w:rFonts w:ascii="Marianne" w:hAnsi="Marianne"/>
          <w:sz w:val="21"/>
          <w:szCs w:val="21"/>
        </w:rPr>
        <w:t xml:space="preserve"> rurales au sens de l’INSEE</w:t>
      </w:r>
      <w:r w:rsidR="00D57500">
        <w:rPr>
          <w:rStyle w:val="Appelnotedebasdep"/>
          <w:rFonts w:ascii="Marianne" w:hAnsi="Marianne"/>
          <w:sz w:val="21"/>
          <w:szCs w:val="21"/>
        </w:rPr>
        <w:footnoteReference w:id="1"/>
      </w:r>
      <w:r w:rsidR="000E1319">
        <w:rPr>
          <w:rFonts w:ascii="Marianne" w:hAnsi="Marianne"/>
          <w:sz w:val="21"/>
          <w:szCs w:val="21"/>
        </w:rPr>
        <w:t xml:space="preserve"> situées en </w:t>
      </w:r>
      <w:r w:rsidRPr="005F4D04">
        <w:rPr>
          <w:rFonts w:ascii="Marianne" w:hAnsi="Marianne"/>
          <w:sz w:val="21"/>
          <w:szCs w:val="21"/>
        </w:rPr>
        <w:t xml:space="preserve">ZIP ou ZAP et caractérisées par des problématiques d’éloignement géographiques de la population, une part de patients sans médecin traitant particulièrement marquée, et plus particulièrement les personnes en ALD, et les personnes âgées, des délais d’obtention de rendez-vous chez un médecin généraliste importants ; </w:t>
      </w:r>
    </w:p>
    <w:p w:rsidR="003846EF" w:rsidRPr="005F4D04" w:rsidRDefault="003846EF" w:rsidP="005F4D04">
      <w:pPr>
        <w:pStyle w:val="Default"/>
        <w:numPr>
          <w:ilvl w:val="0"/>
          <w:numId w:val="2"/>
        </w:numPr>
        <w:jc w:val="both"/>
        <w:rPr>
          <w:rFonts w:ascii="Marianne" w:hAnsi="Marianne"/>
          <w:sz w:val="21"/>
          <w:szCs w:val="21"/>
        </w:rPr>
      </w:pPr>
      <w:proofErr w:type="gramStart"/>
      <w:r w:rsidRPr="005F4D04">
        <w:rPr>
          <w:rFonts w:ascii="Marianne" w:hAnsi="Marianne"/>
          <w:sz w:val="21"/>
          <w:szCs w:val="21"/>
        </w:rPr>
        <w:t>intégration</w:t>
      </w:r>
      <w:proofErr w:type="gramEnd"/>
      <w:r w:rsidRPr="005F4D04">
        <w:rPr>
          <w:rFonts w:ascii="Marianne" w:hAnsi="Marianne"/>
          <w:sz w:val="21"/>
          <w:szCs w:val="21"/>
        </w:rPr>
        <w:t xml:space="preserve"> au projet de santé du territoire pour garantir la bonne articulation entre les acteurs/offreurs du territoire, et aussi autant que possible poser les bases pour faire émerger une réponse pérenne ; </w:t>
      </w:r>
    </w:p>
    <w:p w:rsidR="003846EF" w:rsidRPr="005F4D04" w:rsidRDefault="003846EF" w:rsidP="005F4D04">
      <w:pPr>
        <w:pStyle w:val="Default"/>
        <w:numPr>
          <w:ilvl w:val="0"/>
          <w:numId w:val="2"/>
        </w:numPr>
        <w:jc w:val="both"/>
        <w:rPr>
          <w:rFonts w:ascii="Marianne" w:hAnsi="Marianne"/>
          <w:sz w:val="21"/>
          <w:szCs w:val="21"/>
        </w:rPr>
      </w:pPr>
      <w:proofErr w:type="gramStart"/>
      <w:r w:rsidRPr="005F4D04">
        <w:rPr>
          <w:rFonts w:ascii="Marianne" w:hAnsi="Marianne"/>
          <w:b/>
          <w:bCs/>
          <w:i/>
          <w:iCs/>
          <w:sz w:val="21"/>
          <w:szCs w:val="21"/>
        </w:rPr>
        <w:t>initiative</w:t>
      </w:r>
      <w:proofErr w:type="gramEnd"/>
      <w:r w:rsidRPr="005F4D04">
        <w:rPr>
          <w:rFonts w:ascii="Marianne" w:hAnsi="Marianne"/>
          <w:b/>
          <w:bCs/>
          <w:i/>
          <w:iCs/>
          <w:sz w:val="21"/>
          <w:szCs w:val="21"/>
        </w:rPr>
        <w:t xml:space="preserve"> émanant des professionnels de santé ; </w:t>
      </w:r>
    </w:p>
    <w:p w:rsidR="003846EF" w:rsidRPr="005F4D04" w:rsidRDefault="003846EF" w:rsidP="005F4D04">
      <w:pPr>
        <w:pStyle w:val="Default"/>
        <w:numPr>
          <w:ilvl w:val="0"/>
          <w:numId w:val="2"/>
        </w:numPr>
        <w:jc w:val="both"/>
        <w:rPr>
          <w:rFonts w:ascii="Marianne" w:hAnsi="Marianne"/>
          <w:sz w:val="21"/>
          <w:szCs w:val="21"/>
        </w:rPr>
      </w:pPr>
      <w:proofErr w:type="gramStart"/>
      <w:r w:rsidRPr="005F4D04">
        <w:rPr>
          <w:rFonts w:ascii="Marianne" w:hAnsi="Marianne"/>
          <w:sz w:val="21"/>
          <w:szCs w:val="21"/>
        </w:rPr>
        <w:t>idéalement</w:t>
      </w:r>
      <w:proofErr w:type="gramEnd"/>
      <w:r w:rsidRPr="005F4D04">
        <w:rPr>
          <w:rFonts w:ascii="Marianne" w:hAnsi="Marianne"/>
          <w:sz w:val="21"/>
          <w:szCs w:val="21"/>
        </w:rPr>
        <w:t xml:space="preserve">, coordination territoriale assurée par une CPTS ; </w:t>
      </w:r>
    </w:p>
    <w:p w:rsidR="003846EF" w:rsidRPr="005F4D04" w:rsidRDefault="003846EF" w:rsidP="005F4D04">
      <w:pPr>
        <w:pStyle w:val="Default"/>
        <w:numPr>
          <w:ilvl w:val="0"/>
          <w:numId w:val="2"/>
        </w:numPr>
        <w:jc w:val="both"/>
        <w:rPr>
          <w:rFonts w:ascii="Marianne" w:hAnsi="Marianne"/>
          <w:sz w:val="21"/>
          <w:szCs w:val="21"/>
        </w:rPr>
      </w:pPr>
      <w:proofErr w:type="gramStart"/>
      <w:r w:rsidRPr="005F4D04">
        <w:rPr>
          <w:rFonts w:ascii="Marianne" w:hAnsi="Marianne"/>
          <w:sz w:val="21"/>
          <w:szCs w:val="21"/>
        </w:rPr>
        <w:lastRenderedPageBreak/>
        <w:t>articulation</w:t>
      </w:r>
      <w:proofErr w:type="gramEnd"/>
      <w:r w:rsidRPr="005F4D04">
        <w:rPr>
          <w:rFonts w:ascii="Marianne" w:hAnsi="Marianne"/>
          <w:sz w:val="21"/>
          <w:szCs w:val="21"/>
        </w:rPr>
        <w:t xml:space="preserve"> avec le plan d’actions national pour accompagner les assurés atteints d’une affection de longue, avec les dispositifs itinérants en place, articulation avec le SAS ; </w:t>
      </w:r>
    </w:p>
    <w:p w:rsidR="003846EF" w:rsidRDefault="003846EF" w:rsidP="005F4D04">
      <w:pPr>
        <w:pStyle w:val="Default"/>
        <w:numPr>
          <w:ilvl w:val="0"/>
          <w:numId w:val="2"/>
        </w:numPr>
        <w:jc w:val="both"/>
        <w:rPr>
          <w:rFonts w:ascii="Marianne" w:hAnsi="Marianne"/>
          <w:sz w:val="21"/>
          <w:szCs w:val="21"/>
        </w:rPr>
      </w:pPr>
      <w:proofErr w:type="gramStart"/>
      <w:r w:rsidRPr="005F4D04">
        <w:rPr>
          <w:rFonts w:ascii="Marianne" w:hAnsi="Marianne"/>
          <w:sz w:val="21"/>
          <w:szCs w:val="21"/>
        </w:rPr>
        <w:t>projet</w:t>
      </w:r>
      <w:proofErr w:type="gramEnd"/>
      <w:r w:rsidRPr="005F4D04">
        <w:rPr>
          <w:rFonts w:ascii="Marianne" w:hAnsi="Marianne"/>
          <w:sz w:val="21"/>
          <w:szCs w:val="21"/>
        </w:rPr>
        <w:t xml:space="preserve"> en partenariat avec les collectivités territoriales. </w:t>
      </w:r>
    </w:p>
    <w:p w:rsidR="00D57500" w:rsidRPr="005F4D04" w:rsidRDefault="00D57500" w:rsidP="00D57500">
      <w:pPr>
        <w:pStyle w:val="Default"/>
        <w:jc w:val="both"/>
        <w:rPr>
          <w:rFonts w:ascii="Marianne" w:hAnsi="Marianne"/>
          <w:sz w:val="21"/>
          <w:szCs w:val="21"/>
        </w:rPr>
      </w:pPr>
    </w:p>
    <w:p w:rsidR="005F4D04" w:rsidRDefault="005F4D04" w:rsidP="005F4D04">
      <w:pPr>
        <w:pStyle w:val="Default"/>
        <w:jc w:val="both"/>
        <w:rPr>
          <w:rFonts w:ascii="Marianne" w:hAnsi="Marianne"/>
          <w:b/>
          <w:bCs/>
          <w:sz w:val="21"/>
          <w:szCs w:val="21"/>
        </w:rPr>
      </w:pPr>
      <w:r w:rsidRPr="005F4D04">
        <w:rPr>
          <w:rFonts w:ascii="Marianne" w:hAnsi="Marianne"/>
          <w:b/>
          <w:bCs/>
          <w:sz w:val="21"/>
          <w:szCs w:val="21"/>
        </w:rPr>
        <w:t>Le portage du dispositif</w:t>
      </w:r>
    </w:p>
    <w:p w:rsidR="005F4D04" w:rsidRPr="005F4D04" w:rsidRDefault="005F4D04" w:rsidP="005F4D04">
      <w:pPr>
        <w:pStyle w:val="Default"/>
        <w:jc w:val="both"/>
        <w:rPr>
          <w:rFonts w:ascii="Marianne" w:hAnsi="Marianne"/>
          <w:sz w:val="21"/>
          <w:szCs w:val="21"/>
        </w:rPr>
      </w:pPr>
    </w:p>
    <w:p w:rsidR="005F4D04" w:rsidRPr="005F4D04" w:rsidRDefault="005F4D04" w:rsidP="005F4D04">
      <w:pPr>
        <w:pStyle w:val="Default"/>
        <w:jc w:val="both"/>
        <w:rPr>
          <w:rFonts w:ascii="Marianne" w:hAnsi="Marianne"/>
          <w:sz w:val="21"/>
          <w:szCs w:val="21"/>
        </w:rPr>
      </w:pPr>
      <w:r w:rsidRPr="005F4D04">
        <w:rPr>
          <w:rFonts w:ascii="Marianne" w:hAnsi="Marianne"/>
          <w:sz w:val="21"/>
          <w:szCs w:val="21"/>
        </w:rPr>
        <w:t xml:space="preserve">En priorité, ce sont les CPTS du département - qui peuvent aussi être constituées en inter CPTS - qui définissent l’itinéraire et les modalités de coordination du bus. Elles portent la cellule de coordination du dispositif (y compris orientation des appels). </w:t>
      </w:r>
    </w:p>
    <w:p w:rsidR="005F4D04" w:rsidRDefault="005F4D04" w:rsidP="005F4D04">
      <w:pPr>
        <w:pStyle w:val="Default"/>
        <w:jc w:val="both"/>
        <w:rPr>
          <w:rFonts w:ascii="Marianne" w:hAnsi="Marianne"/>
          <w:sz w:val="21"/>
          <w:szCs w:val="21"/>
        </w:rPr>
      </w:pPr>
      <w:r w:rsidRPr="005F4D04">
        <w:rPr>
          <w:rFonts w:ascii="Marianne" w:hAnsi="Marianne"/>
          <w:sz w:val="21"/>
          <w:szCs w:val="21"/>
        </w:rPr>
        <w:t xml:space="preserve">Le bus peut être porté par un centre de santé, une maison de santé ou encore un établissement de santé, dans le cas où le territoire ne dispose pas de CPTS suffisamment robuste pour porter un tel dispositif. </w:t>
      </w:r>
    </w:p>
    <w:p w:rsidR="005F4D04" w:rsidRPr="005F4D04" w:rsidRDefault="005F4D04" w:rsidP="005F4D04">
      <w:pPr>
        <w:pStyle w:val="Default"/>
        <w:jc w:val="both"/>
        <w:rPr>
          <w:rFonts w:ascii="Marianne" w:hAnsi="Marianne"/>
          <w:sz w:val="21"/>
          <w:szCs w:val="21"/>
        </w:rPr>
      </w:pPr>
    </w:p>
    <w:p w:rsidR="005F4D04" w:rsidRDefault="005F4D04" w:rsidP="005F4D04">
      <w:pPr>
        <w:pStyle w:val="Default"/>
        <w:jc w:val="both"/>
        <w:rPr>
          <w:rFonts w:ascii="Marianne" w:hAnsi="Marianne"/>
          <w:b/>
          <w:bCs/>
          <w:sz w:val="21"/>
          <w:szCs w:val="21"/>
        </w:rPr>
      </w:pPr>
      <w:r w:rsidRPr="005F4D04">
        <w:rPr>
          <w:rFonts w:ascii="Marianne" w:hAnsi="Marianne"/>
          <w:b/>
          <w:bCs/>
          <w:sz w:val="21"/>
          <w:szCs w:val="21"/>
        </w:rPr>
        <w:t xml:space="preserve">L’organisation/fonctionnement </w:t>
      </w:r>
    </w:p>
    <w:p w:rsidR="005F4D04" w:rsidRPr="005F4D04" w:rsidRDefault="005F4D04" w:rsidP="005F4D04">
      <w:pPr>
        <w:pStyle w:val="Default"/>
        <w:jc w:val="both"/>
        <w:rPr>
          <w:rFonts w:ascii="Marianne" w:hAnsi="Marianne"/>
          <w:sz w:val="21"/>
          <w:szCs w:val="21"/>
        </w:rPr>
      </w:pPr>
    </w:p>
    <w:p w:rsidR="005F4D04" w:rsidRPr="005F4D04" w:rsidRDefault="005F4D04" w:rsidP="005F4D04">
      <w:pPr>
        <w:pStyle w:val="Default"/>
        <w:numPr>
          <w:ilvl w:val="0"/>
          <w:numId w:val="2"/>
        </w:numPr>
        <w:jc w:val="both"/>
        <w:rPr>
          <w:rFonts w:ascii="Marianne" w:hAnsi="Marianne"/>
          <w:sz w:val="21"/>
          <w:szCs w:val="21"/>
        </w:rPr>
      </w:pPr>
      <w:proofErr w:type="gramStart"/>
      <w:r w:rsidRPr="005F4D04">
        <w:rPr>
          <w:rFonts w:ascii="Marianne" w:hAnsi="Marianne"/>
          <w:sz w:val="21"/>
          <w:szCs w:val="21"/>
        </w:rPr>
        <w:t>pas</w:t>
      </w:r>
      <w:proofErr w:type="gramEnd"/>
      <w:r w:rsidRPr="005F4D04">
        <w:rPr>
          <w:rFonts w:ascii="Marianne" w:hAnsi="Marianne"/>
          <w:sz w:val="21"/>
          <w:szCs w:val="21"/>
        </w:rPr>
        <w:t xml:space="preserve"> d’accès direct au médicobus : une mobilisation des services du bus en articulation, sans substitution, avec les autres solutions du territoire ; </w:t>
      </w:r>
    </w:p>
    <w:p w:rsidR="005F4D04" w:rsidRPr="005F4D04" w:rsidRDefault="005F4D04" w:rsidP="005F4D04">
      <w:pPr>
        <w:pStyle w:val="Default"/>
        <w:numPr>
          <w:ilvl w:val="0"/>
          <w:numId w:val="2"/>
        </w:numPr>
        <w:jc w:val="both"/>
        <w:rPr>
          <w:rFonts w:ascii="Marianne" w:hAnsi="Marianne"/>
          <w:sz w:val="21"/>
          <w:szCs w:val="21"/>
        </w:rPr>
      </w:pPr>
      <w:proofErr w:type="gramStart"/>
      <w:r w:rsidRPr="005F4D04">
        <w:rPr>
          <w:rFonts w:ascii="Marianne" w:hAnsi="Marianne"/>
          <w:sz w:val="21"/>
          <w:szCs w:val="21"/>
        </w:rPr>
        <w:t>dans</w:t>
      </w:r>
      <w:proofErr w:type="gramEnd"/>
      <w:r w:rsidRPr="005F4D04">
        <w:rPr>
          <w:rFonts w:ascii="Marianne" w:hAnsi="Marianne"/>
          <w:sz w:val="21"/>
          <w:szCs w:val="21"/>
        </w:rPr>
        <w:t xml:space="preserve"> la mesure du possible, mêmes professionnels de santé qui voient toujours les mêmes patients ; </w:t>
      </w:r>
    </w:p>
    <w:p w:rsidR="005F4D04" w:rsidRPr="005F4D04" w:rsidRDefault="005F4D04" w:rsidP="005F4D04">
      <w:pPr>
        <w:pStyle w:val="Default"/>
        <w:numPr>
          <w:ilvl w:val="0"/>
          <w:numId w:val="2"/>
        </w:numPr>
        <w:jc w:val="both"/>
        <w:rPr>
          <w:rFonts w:ascii="Marianne" w:hAnsi="Marianne"/>
          <w:sz w:val="21"/>
          <w:szCs w:val="21"/>
        </w:rPr>
      </w:pPr>
      <w:proofErr w:type="gramStart"/>
      <w:r w:rsidRPr="005F4D04">
        <w:rPr>
          <w:rFonts w:ascii="Marianne" w:hAnsi="Marianne"/>
          <w:sz w:val="21"/>
          <w:szCs w:val="21"/>
        </w:rPr>
        <w:t>itinéraire</w:t>
      </w:r>
      <w:proofErr w:type="gramEnd"/>
      <w:r w:rsidRPr="005F4D04">
        <w:rPr>
          <w:rFonts w:ascii="Marianne" w:hAnsi="Marianne"/>
          <w:sz w:val="21"/>
          <w:szCs w:val="21"/>
        </w:rPr>
        <w:t xml:space="preserve"> hebdomadaire fixe : le calendrier peut être ajusté mais pas trop souvent (pour faciliter l’identification du dispositif entre autres si articulation avec le SAS); </w:t>
      </w:r>
    </w:p>
    <w:p w:rsidR="005F4D04" w:rsidRPr="005F4D04" w:rsidRDefault="005F4D04" w:rsidP="005F4D04">
      <w:pPr>
        <w:pStyle w:val="Default"/>
        <w:numPr>
          <w:ilvl w:val="0"/>
          <w:numId w:val="2"/>
        </w:numPr>
        <w:jc w:val="both"/>
        <w:rPr>
          <w:rFonts w:ascii="Marianne" w:hAnsi="Marianne"/>
          <w:sz w:val="21"/>
          <w:szCs w:val="21"/>
        </w:rPr>
      </w:pPr>
      <w:proofErr w:type="gramStart"/>
      <w:r w:rsidRPr="005F4D04">
        <w:rPr>
          <w:rFonts w:ascii="Marianne" w:hAnsi="Marianne"/>
          <w:sz w:val="21"/>
          <w:szCs w:val="21"/>
        </w:rPr>
        <w:t>incitation</w:t>
      </w:r>
      <w:proofErr w:type="gramEnd"/>
      <w:r w:rsidRPr="005F4D04">
        <w:rPr>
          <w:rFonts w:ascii="Marianne" w:hAnsi="Marianne"/>
          <w:sz w:val="21"/>
          <w:szCs w:val="21"/>
        </w:rPr>
        <w:t xml:space="preserve"> à la participation des médecins retraités, en veillant à respecter leur souhait sur le niveau d’engagement ; </w:t>
      </w:r>
    </w:p>
    <w:p w:rsidR="005F4D04" w:rsidRPr="005F4D04" w:rsidRDefault="005F4D04" w:rsidP="005F4D04">
      <w:pPr>
        <w:pStyle w:val="Default"/>
        <w:numPr>
          <w:ilvl w:val="0"/>
          <w:numId w:val="2"/>
        </w:numPr>
        <w:jc w:val="both"/>
        <w:rPr>
          <w:rFonts w:ascii="Marianne" w:hAnsi="Marianne"/>
          <w:sz w:val="21"/>
          <w:szCs w:val="21"/>
        </w:rPr>
      </w:pPr>
      <w:proofErr w:type="gramStart"/>
      <w:r w:rsidRPr="005F4D04">
        <w:rPr>
          <w:rFonts w:ascii="Marianne" w:hAnsi="Marianne"/>
          <w:sz w:val="21"/>
          <w:szCs w:val="21"/>
        </w:rPr>
        <w:t>modalités</w:t>
      </w:r>
      <w:proofErr w:type="gramEnd"/>
      <w:r w:rsidRPr="005F4D04">
        <w:rPr>
          <w:rFonts w:ascii="Marianne" w:hAnsi="Marianne"/>
          <w:sz w:val="21"/>
          <w:szCs w:val="21"/>
        </w:rPr>
        <w:t xml:space="preserve"> garantissant la continuité des soins ; </w:t>
      </w:r>
    </w:p>
    <w:p w:rsidR="005F4D04" w:rsidRPr="005F4D04" w:rsidRDefault="005F4D04" w:rsidP="005F4D04">
      <w:pPr>
        <w:pStyle w:val="Default"/>
        <w:numPr>
          <w:ilvl w:val="0"/>
          <w:numId w:val="2"/>
        </w:numPr>
        <w:jc w:val="both"/>
        <w:rPr>
          <w:rFonts w:ascii="Marianne" w:hAnsi="Marianne"/>
          <w:sz w:val="21"/>
          <w:szCs w:val="21"/>
        </w:rPr>
      </w:pPr>
      <w:proofErr w:type="gramStart"/>
      <w:r w:rsidRPr="005F4D04">
        <w:rPr>
          <w:rFonts w:ascii="Marianne" w:hAnsi="Marianne"/>
          <w:sz w:val="21"/>
          <w:szCs w:val="21"/>
        </w:rPr>
        <w:t>modalités</w:t>
      </w:r>
      <w:proofErr w:type="gramEnd"/>
      <w:r w:rsidRPr="005F4D04">
        <w:rPr>
          <w:rFonts w:ascii="Marianne" w:hAnsi="Marianne"/>
          <w:sz w:val="21"/>
          <w:szCs w:val="21"/>
        </w:rPr>
        <w:t xml:space="preserve"> garantissant la lisibilité du dispositif : information SAS, patients, professionnels de santé… </w:t>
      </w:r>
    </w:p>
    <w:p w:rsidR="005F4D04" w:rsidRPr="005F4D04" w:rsidRDefault="005F4D04" w:rsidP="005F4D04">
      <w:pPr>
        <w:pStyle w:val="Default"/>
        <w:numPr>
          <w:ilvl w:val="0"/>
          <w:numId w:val="2"/>
        </w:numPr>
        <w:jc w:val="both"/>
        <w:rPr>
          <w:rFonts w:ascii="Marianne" w:hAnsi="Marianne"/>
          <w:sz w:val="21"/>
          <w:szCs w:val="21"/>
        </w:rPr>
      </w:pPr>
      <w:proofErr w:type="gramStart"/>
      <w:r w:rsidRPr="005F4D04">
        <w:rPr>
          <w:rFonts w:ascii="Marianne" w:hAnsi="Marianne"/>
          <w:sz w:val="21"/>
          <w:szCs w:val="21"/>
        </w:rPr>
        <w:t>cellule</w:t>
      </w:r>
      <w:proofErr w:type="gramEnd"/>
      <w:r w:rsidRPr="005F4D04">
        <w:rPr>
          <w:rFonts w:ascii="Marianne" w:hAnsi="Marianne"/>
          <w:sz w:val="21"/>
          <w:szCs w:val="21"/>
        </w:rPr>
        <w:t xml:space="preserve"> de coordination du bus visant à gérer les appels, les tournées… </w:t>
      </w:r>
    </w:p>
    <w:p w:rsidR="005F4D04" w:rsidRPr="005F4D04" w:rsidRDefault="005F4D04" w:rsidP="005F4D04">
      <w:pPr>
        <w:pStyle w:val="Default"/>
        <w:numPr>
          <w:ilvl w:val="0"/>
          <w:numId w:val="2"/>
        </w:numPr>
        <w:jc w:val="both"/>
        <w:rPr>
          <w:rFonts w:ascii="Marianne" w:hAnsi="Marianne"/>
          <w:sz w:val="21"/>
          <w:szCs w:val="21"/>
        </w:rPr>
      </w:pPr>
      <w:proofErr w:type="gramStart"/>
      <w:r w:rsidRPr="005F4D04">
        <w:rPr>
          <w:rFonts w:ascii="Marianne" w:hAnsi="Marianne"/>
          <w:sz w:val="21"/>
          <w:szCs w:val="21"/>
        </w:rPr>
        <w:t>organisation</w:t>
      </w:r>
      <w:proofErr w:type="gramEnd"/>
      <w:r w:rsidRPr="005F4D04">
        <w:rPr>
          <w:rFonts w:ascii="Marianne" w:hAnsi="Marianne"/>
          <w:sz w:val="21"/>
          <w:szCs w:val="21"/>
        </w:rPr>
        <w:t xml:space="preserve"> efficiente, garantissant une mobilisation rationnelle des ressources et donc une bonne articulation entre tous les dispositifs mobiles : le médicobus peut tout à fait être partagé pour assurer des consultations de spécialistes (soit partagées avec la médecine générale, soit sur des jours dédiés) ; </w:t>
      </w:r>
    </w:p>
    <w:p w:rsidR="005F4D04" w:rsidRPr="005F4D04" w:rsidRDefault="005F4D04" w:rsidP="005F4D04">
      <w:pPr>
        <w:pStyle w:val="Default"/>
        <w:numPr>
          <w:ilvl w:val="0"/>
          <w:numId w:val="2"/>
        </w:numPr>
        <w:jc w:val="both"/>
        <w:rPr>
          <w:rFonts w:ascii="Marianne" w:hAnsi="Marianne"/>
          <w:sz w:val="21"/>
          <w:szCs w:val="21"/>
        </w:rPr>
      </w:pPr>
      <w:proofErr w:type="gramStart"/>
      <w:r w:rsidRPr="005F4D04">
        <w:rPr>
          <w:rFonts w:ascii="Marianne" w:hAnsi="Marianne"/>
          <w:sz w:val="21"/>
          <w:szCs w:val="21"/>
        </w:rPr>
        <w:t>articulation</w:t>
      </w:r>
      <w:proofErr w:type="gramEnd"/>
      <w:r w:rsidRPr="005F4D04">
        <w:rPr>
          <w:rFonts w:ascii="Marianne" w:hAnsi="Marianne"/>
          <w:sz w:val="21"/>
          <w:szCs w:val="21"/>
        </w:rPr>
        <w:t xml:space="preserve"> avec la CPAM, garantissant si besoin la mise en place de circuit de signalement sur les problématiques d’accès aux droits et à faciliter l’orientation des assurés vers les missions accompagnement santé (situations de rupture des droits, accompagnement personnalisé …). </w:t>
      </w:r>
    </w:p>
    <w:p w:rsidR="005F4D04" w:rsidRPr="005F4D04" w:rsidRDefault="005F4D04" w:rsidP="005F4D04">
      <w:pPr>
        <w:pStyle w:val="Default"/>
        <w:jc w:val="both"/>
        <w:rPr>
          <w:rFonts w:ascii="Marianne" w:hAnsi="Marianne"/>
          <w:sz w:val="21"/>
          <w:szCs w:val="21"/>
        </w:rPr>
      </w:pPr>
    </w:p>
    <w:p w:rsidR="005F4D04" w:rsidRDefault="005F4D04" w:rsidP="005F4D04">
      <w:pPr>
        <w:pStyle w:val="Default"/>
        <w:jc w:val="both"/>
        <w:rPr>
          <w:rFonts w:ascii="Marianne" w:hAnsi="Marianne"/>
          <w:b/>
          <w:bCs/>
          <w:sz w:val="21"/>
          <w:szCs w:val="21"/>
        </w:rPr>
      </w:pPr>
      <w:r w:rsidRPr="005F4D04">
        <w:rPr>
          <w:rFonts w:ascii="Marianne" w:hAnsi="Marianne"/>
          <w:b/>
          <w:bCs/>
          <w:sz w:val="21"/>
          <w:szCs w:val="21"/>
        </w:rPr>
        <w:t xml:space="preserve">L’équipe du bus </w:t>
      </w:r>
    </w:p>
    <w:p w:rsidR="005F4D04" w:rsidRPr="005F4D04" w:rsidRDefault="005F4D04" w:rsidP="005F4D04">
      <w:pPr>
        <w:pStyle w:val="Default"/>
        <w:jc w:val="both"/>
        <w:rPr>
          <w:rFonts w:ascii="Marianne" w:hAnsi="Marianne"/>
          <w:sz w:val="21"/>
          <w:szCs w:val="21"/>
        </w:rPr>
      </w:pPr>
    </w:p>
    <w:p w:rsidR="005F4D04" w:rsidRDefault="005F4D04" w:rsidP="005F4D04">
      <w:pPr>
        <w:pStyle w:val="Default"/>
        <w:jc w:val="both"/>
        <w:rPr>
          <w:rFonts w:ascii="Marianne" w:hAnsi="Marianne"/>
          <w:sz w:val="21"/>
          <w:szCs w:val="21"/>
        </w:rPr>
      </w:pPr>
      <w:r w:rsidRPr="005F4D04">
        <w:rPr>
          <w:rFonts w:ascii="Marianne" w:hAnsi="Marianne"/>
          <w:sz w:val="21"/>
          <w:szCs w:val="21"/>
        </w:rPr>
        <w:t xml:space="preserve">Présence a minima d’un médecin (médecine générale et ou autre spécialité), qui peut être secondé par un assistant médical, un infirmier… en fonction de la particularité du projet. </w:t>
      </w:r>
    </w:p>
    <w:p w:rsidR="005F4D04" w:rsidRPr="005F4D04" w:rsidRDefault="005F4D04" w:rsidP="005F4D04">
      <w:pPr>
        <w:pStyle w:val="Default"/>
        <w:jc w:val="both"/>
        <w:rPr>
          <w:rFonts w:ascii="Marianne" w:hAnsi="Marianne"/>
          <w:sz w:val="21"/>
          <w:szCs w:val="21"/>
        </w:rPr>
      </w:pPr>
    </w:p>
    <w:p w:rsidR="005F4D04" w:rsidRDefault="005F4D04" w:rsidP="005F4D04">
      <w:pPr>
        <w:pStyle w:val="Default"/>
        <w:jc w:val="both"/>
        <w:rPr>
          <w:rFonts w:ascii="Marianne" w:hAnsi="Marianne"/>
          <w:b/>
          <w:bCs/>
          <w:sz w:val="21"/>
          <w:szCs w:val="21"/>
        </w:rPr>
      </w:pPr>
      <w:r w:rsidRPr="005F4D04">
        <w:rPr>
          <w:rFonts w:ascii="Marianne" w:hAnsi="Marianne"/>
          <w:b/>
          <w:bCs/>
          <w:sz w:val="21"/>
          <w:szCs w:val="21"/>
        </w:rPr>
        <w:t xml:space="preserve">Les modalités de participation des professionnels de santé </w:t>
      </w:r>
    </w:p>
    <w:p w:rsidR="005F4D04" w:rsidRPr="005F4D04" w:rsidRDefault="005F4D04" w:rsidP="005F4D04">
      <w:pPr>
        <w:pStyle w:val="Default"/>
        <w:jc w:val="both"/>
        <w:rPr>
          <w:rFonts w:ascii="Marianne" w:hAnsi="Marianne"/>
          <w:sz w:val="21"/>
          <w:szCs w:val="21"/>
        </w:rPr>
      </w:pPr>
    </w:p>
    <w:p w:rsidR="005F4D04" w:rsidRPr="005F4D04" w:rsidRDefault="005F4D04" w:rsidP="005F4D04">
      <w:pPr>
        <w:pStyle w:val="Default"/>
        <w:jc w:val="both"/>
        <w:rPr>
          <w:rFonts w:ascii="Marianne" w:hAnsi="Marianne"/>
          <w:sz w:val="21"/>
          <w:szCs w:val="21"/>
        </w:rPr>
      </w:pPr>
      <w:r w:rsidRPr="005F4D04">
        <w:rPr>
          <w:rFonts w:ascii="Marianne" w:hAnsi="Marianne"/>
          <w:sz w:val="21"/>
          <w:szCs w:val="21"/>
        </w:rPr>
        <w:t xml:space="preserve">Plusieurs cas de figure possibles : </w:t>
      </w:r>
    </w:p>
    <w:p w:rsidR="005F4D04" w:rsidRPr="005F4D04" w:rsidRDefault="005F4D04" w:rsidP="005F4D04">
      <w:pPr>
        <w:pStyle w:val="Default"/>
        <w:jc w:val="both"/>
        <w:rPr>
          <w:rFonts w:ascii="Marianne" w:hAnsi="Marianne"/>
          <w:sz w:val="21"/>
          <w:szCs w:val="21"/>
        </w:rPr>
      </w:pPr>
      <w:r w:rsidRPr="005F4D04">
        <w:rPr>
          <w:rFonts w:ascii="Marianne" w:hAnsi="Marianne" w:cs="Times New Roman"/>
          <w:sz w:val="21"/>
          <w:szCs w:val="21"/>
        </w:rPr>
        <w:t xml:space="preserve">- </w:t>
      </w:r>
      <w:r w:rsidRPr="005F4D04">
        <w:rPr>
          <w:rFonts w:ascii="Marianne" w:hAnsi="Marianne"/>
          <w:sz w:val="21"/>
          <w:szCs w:val="21"/>
        </w:rPr>
        <w:t xml:space="preserve">participation de médecins libéraux ; </w:t>
      </w:r>
    </w:p>
    <w:p w:rsidR="005F4D04" w:rsidRPr="005F4D04" w:rsidRDefault="005F4D04" w:rsidP="005F4D04">
      <w:pPr>
        <w:pStyle w:val="Default"/>
        <w:jc w:val="both"/>
        <w:rPr>
          <w:rFonts w:ascii="Marianne" w:hAnsi="Marianne"/>
          <w:sz w:val="21"/>
          <w:szCs w:val="21"/>
        </w:rPr>
      </w:pPr>
      <w:r w:rsidRPr="005F4D04">
        <w:rPr>
          <w:rFonts w:ascii="Marianne" w:hAnsi="Marianne" w:cs="Times New Roman"/>
          <w:sz w:val="21"/>
          <w:szCs w:val="21"/>
        </w:rPr>
        <w:t xml:space="preserve">- </w:t>
      </w:r>
      <w:r w:rsidRPr="005F4D04">
        <w:rPr>
          <w:rFonts w:ascii="Marianne" w:hAnsi="Marianne"/>
          <w:sz w:val="21"/>
          <w:szCs w:val="21"/>
        </w:rPr>
        <w:t xml:space="preserve">participation de médecins salariés d’un centre de santé ou d’un établissement de santé (dans ce dernier cas, assimilation à des consultations externes) ; </w:t>
      </w:r>
    </w:p>
    <w:p w:rsidR="005F4D04" w:rsidRPr="005F4D04" w:rsidRDefault="005F4D04" w:rsidP="005F4D04">
      <w:pPr>
        <w:pStyle w:val="Default"/>
        <w:jc w:val="both"/>
        <w:rPr>
          <w:rFonts w:ascii="Marianne" w:hAnsi="Marianne"/>
          <w:sz w:val="21"/>
          <w:szCs w:val="21"/>
        </w:rPr>
      </w:pPr>
      <w:r w:rsidRPr="005F4D04">
        <w:rPr>
          <w:rFonts w:ascii="Marianne" w:hAnsi="Marianne" w:cs="Times New Roman"/>
          <w:sz w:val="21"/>
          <w:szCs w:val="21"/>
        </w:rPr>
        <w:lastRenderedPageBreak/>
        <w:t xml:space="preserve">- </w:t>
      </w:r>
      <w:r w:rsidRPr="005F4D04">
        <w:rPr>
          <w:rFonts w:ascii="Marianne" w:hAnsi="Marianne"/>
          <w:sz w:val="21"/>
          <w:szCs w:val="21"/>
        </w:rPr>
        <w:t xml:space="preserve">participation de médecins retraités (salariés par un CDS ou MSP). </w:t>
      </w:r>
    </w:p>
    <w:p w:rsidR="005F4D04" w:rsidRPr="005F4D04" w:rsidRDefault="005F4D04" w:rsidP="005F4D04">
      <w:pPr>
        <w:pStyle w:val="Default"/>
        <w:jc w:val="both"/>
        <w:rPr>
          <w:rFonts w:ascii="Marianne" w:hAnsi="Marianne"/>
          <w:sz w:val="21"/>
          <w:szCs w:val="21"/>
        </w:rPr>
      </w:pPr>
    </w:p>
    <w:p w:rsidR="005F4D04" w:rsidRDefault="005F4D04" w:rsidP="005F4D04">
      <w:pPr>
        <w:pStyle w:val="Default"/>
        <w:jc w:val="both"/>
        <w:rPr>
          <w:rFonts w:ascii="Marianne" w:hAnsi="Marianne"/>
          <w:sz w:val="21"/>
          <w:szCs w:val="21"/>
        </w:rPr>
      </w:pPr>
      <w:r w:rsidRPr="005F4D04">
        <w:rPr>
          <w:rFonts w:ascii="Marianne" w:hAnsi="Marianne"/>
          <w:sz w:val="21"/>
          <w:szCs w:val="21"/>
        </w:rPr>
        <w:t xml:space="preserve">[Point d’attention : la fonction publique territoriale ne permet pas un exercice au-delà de 67 ans]. </w:t>
      </w:r>
    </w:p>
    <w:p w:rsidR="00CA1E5B" w:rsidRPr="005F4D04" w:rsidRDefault="00CA1E5B" w:rsidP="005F4D04">
      <w:pPr>
        <w:pStyle w:val="Default"/>
        <w:jc w:val="both"/>
        <w:rPr>
          <w:rFonts w:ascii="Marianne" w:hAnsi="Marianne"/>
          <w:sz w:val="21"/>
          <w:szCs w:val="21"/>
        </w:rPr>
      </w:pPr>
    </w:p>
    <w:p w:rsidR="005F4D04" w:rsidRDefault="005F4D04" w:rsidP="005F4D04">
      <w:pPr>
        <w:pStyle w:val="Default"/>
        <w:jc w:val="both"/>
        <w:rPr>
          <w:rFonts w:ascii="Marianne" w:hAnsi="Marianne"/>
          <w:b/>
          <w:bCs/>
          <w:sz w:val="21"/>
          <w:szCs w:val="21"/>
        </w:rPr>
      </w:pPr>
      <w:r w:rsidRPr="005F4D04">
        <w:rPr>
          <w:rFonts w:ascii="Marianne" w:hAnsi="Marianne"/>
          <w:b/>
          <w:bCs/>
          <w:sz w:val="21"/>
          <w:szCs w:val="21"/>
        </w:rPr>
        <w:t xml:space="preserve">Les critères techniques sur l’équipement </w:t>
      </w:r>
    </w:p>
    <w:p w:rsidR="005F4D04" w:rsidRPr="005F4D04" w:rsidRDefault="005F4D04" w:rsidP="005F4D04">
      <w:pPr>
        <w:pStyle w:val="Default"/>
        <w:jc w:val="both"/>
        <w:rPr>
          <w:rFonts w:ascii="Marianne" w:hAnsi="Marianne"/>
          <w:sz w:val="21"/>
          <w:szCs w:val="21"/>
        </w:rPr>
      </w:pPr>
    </w:p>
    <w:p w:rsidR="005F4D04" w:rsidRPr="005F4D04" w:rsidRDefault="005F4D04" w:rsidP="005F4D04">
      <w:pPr>
        <w:pStyle w:val="Default"/>
        <w:jc w:val="both"/>
        <w:rPr>
          <w:rFonts w:ascii="Marianne" w:hAnsi="Marianne"/>
          <w:sz w:val="21"/>
          <w:szCs w:val="21"/>
        </w:rPr>
      </w:pPr>
      <w:r w:rsidRPr="005F4D04">
        <w:rPr>
          <w:rFonts w:ascii="Marianne" w:hAnsi="Marianne"/>
          <w:sz w:val="21"/>
          <w:szCs w:val="21"/>
        </w:rPr>
        <w:t xml:space="preserve">Le véhicule doit être adapté à une consultation de médecine générale mais également en tant que de besoin à des consultations assurées par d’autres professions médicales. </w:t>
      </w:r>
    </w:p>
    <w:p w:rsidR="005F4D04" w:rsidRDefault="005F4D04" w:rsidP="005F4D04">
      <w:pPr>
        <w:pStyle w:val="Default"/>
        <w:jc w:val="both"/>
        <w:rPr>
          <w:rFonts w:ascii="Marianne" w:hAnsi="Marianne"/>
          <w:sz w:val="21"/>
          <w:szCs w:val="21"/>
        </w:rPr>
      </w:pPr>
      <w:r w:rsidRPr="005F4D04">
        <w:rPr>
          <w:rFonts w:ascii="Marianne" w:hAnsi="Marianne"/>
          <w:sz w:val="21"/>
          <w:szCs w:val="21"/>
        </w:rPr>
        <w:t xml:space="preserve">Le choix du véhicule est laissé libre, dès lors qu’il est porté par une démarche globale de responsabilité environnementale, énergétique et économique. Toutes les initiatives des collectivités territoriales </w:t>
      </w:r>
      <w:proofErr w:type="spellStart"/>
      <w:r w:rsidRPr="005F4D04">
        <w:rPr>
          <w:rFonts w:ascii="Marianne" w:hAnsi="Marianne"/>
          <w:sz w:val="21"/>
          <w:szCs w:val="21"/>
        </w:rPr>
        <w:t>oeuvrant</w:t>
      </w:r>
      <w:proofErr w:type="spellEnd"/>
      <w:r w:rsidRPr="005F4D04">
        <w:rPr>
          <w:rFonts w:ascii="Marianne" w:hAnsi="Marianne"/>
          <w:sz w:val="21"/>
          <w:szCs w:val="21"/>
        </w:rPr>
        <w:t xml:space="preserve"> dans ce sens seront les bienvenues. </w:t>
      </w:r>
    </w:p>
    <w:p w:rsidR="005F4D04" w:rsidRPr="005F4D04" w:rsidRDefault="005F4D04" w:rsidP="005F4D04">
      <w:pPr>
        <w:pStyle w:val="Default"/>
        <w:jc w:val="both"/>
        <w:rPr>
          <w:rFonts w:ascii="Marianne" w:hAnsi="Marianne"/>
          <w:sz w:val="21"/>
          <w:szCs w:val="21"/>
        </w:rPr>
      </w:pPr>
    </w:p>
    <w:p w:rsidR="005F4D04" w:rsidRDefault="005F4D04" w:rsidP="005F4D04">
      <w:pPr>
        <w:pStyle w:val="Default"/>
        <w:jc w:val="both"/>
        <w:rPr>
          <w:rFonts w:ascii="Marianne" w:hAnsi="Marianne"/>
          <w:b/>
          <w:bCs/>
          <w:sz w:val="21"/>
          <w:szCs w:val="21"/>
        </w:rPr>
      </w:pPr>
      <w:r w:rsidRPr="005F4D04">
        <w:rPr>
          <w:rFonts w:ascii="Marianne" w:hAnsi="Marianne"/>
          <w:b/>
          <w:bCs/>
          <w:sz w:val="21"/>
          <w:szCs w:val="21"/>
        </w:rPr>
        <w:t xml:space="preserve">La charte graphique </w:t>
      </w:r>
    </w:p>
    <w:p w:rsidR="005F4D04" w:rsidRPr="005F4D04" w:rsidRDefault="005F4D04" w:rsidP="005F4D04">
      <w:pPr>
        <w:pStyle w:val="Default"/>
        <w:jc w:val="both"/>
        <w:rPr>
          <w:rFonts w:ascii="Marianne" w:hAnsi="Marianne"/>
          <w:sz w:val="21"/>
          <w:szCs w:val="21"/>
        </w:rPr>
      </w:pPr>
    </w:p>
    <w:p w:rsidR="005F4D04" w:rsidRDefault="005F4D04" w:rsidP="005F4D04">
      <w:pPr>
        <w:pStyle w:val="Default"/>
        <w:jc w:val="both"/>
        <w:rPr>
          <w:rFonts w:ascii="Marianne" w:hAnsi="Marianne"/>
          <w:sz w:val="21"/>
          <w:szCs w:val="21"/>
        </w:rPr>
      </w:pPr>
      <w:r w:rsidRPr="005F4D04">
        <w:rPr>
          <w:rFonts w:ascii="Marianne" w:hAnsi="Marianne"/>
          <w:sz w:val="21"/>
          <w:szCs w:val="21"/>
        </w:rPr>
        <w:t xml:space="preserve">La labellisation du projet sera matérialisée par le logo « France Ruralités », qui sera apposé sur le véhicule. </w:t>
      </w:r>
    </w:p>
    <w:p w:rsidR="00FF3F78" w:rsidRDefault="00FF3F78" w:rsidP="005F4D04">
      <w:pPr>
        <w:pStyle w:val="Default"/>
        <w:jc w:val="both"/>
        <w:rPr>
          <w:rFonts w:ascii="Marianne" w:hAnsi="Marianne"/>
          <w:sz w:val="21"/>
          <w:szCs w:val="21"/>
        </w:rPr>
      </w:pPr>
    </w:p>
    <w:p w:rsidR="00FF3F78" w:rsidRDefault="00FF3F78" w:rsidP="00FF3F78">
      <w:pPr>
        <w:pStyle w:val="Default"/>
        <w:jc w:val="center"/>
        <w:rPr>
          <w:rFonts w:ascii="Marianne" w:hAnsi="Marianne"/>
          <w:sz w:val="21"/>
          <w:szCs w:val="21"/>
        </w:rPr>
      </w:pPr>
      <w:r>
        <w:rPr>
          <w:noProof/>
          <w:lang w:eastAsia="fr-FR"/>
        </w:rPr>
        <w:drawing>
          <wp:inline distT="0" distB="0" distL="0" distR="0" wp14:anchorId="7B8B4B3B" wp14:editId="29D2076E">
            <wp:extent cx="1949824" cy="702462"/>
            <wp:effectExtent l="0" t="0" r="0" b="254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80835" cy="713634"/>
                    </a:xfrm>
                    <a:prstGeom prst="rect">
                      <a:avLst/>
                    </a:prstGeom>
                  </pic:spPr>
                </pic:pic>
              </a:graphicData>
            </a:graphic>
          </wp:inline>
        </w:drawing>
      </w:r>
    </w:p>
    <w:p w:rsidR="005F4D04" w:rsidRPr="005F4D04" w:rsidRDefault="005F4D04" w:rsidP="005F4D04">
      <w:pPr>
        <w:pStyle w:val="Default"/>
        <w:jc w:val="both"/>
        <w:rPr>
          <w:rFonts w:ascii="Marianne" w:hAnsi="Marianne"/>
          <w:sz w:val="21"/>
          <w:szCs w:val="21"/>
        </w:rPr>
      </w:pPr>
    </w:p>
    <w:p w:rsidR="005F4D04" w:rsidRDefault="005F4D04" w:rsidP="005F4D04">
      <w:pPr>
        <w:pStyle w:val="Default"/>
        <w:jc w:val="both"/>
        <w:rPr>
          <w:rFonts w:ascii="Marianne" w:hAnsi="Marianne"/>
          <w:b/>
          <w:bCs/>
          <w:sz w:val="21"/>
          <w:szCs w:val="21"/>
        </w:rPr>
      </w:pPr>
      <w:r w:rsidRPr="005F4D04">
        <w:rPr>
          <w:rFonts w:ascii="Marianne" w:hAnsi="Marianne"/>
          <w:b/>
          <w:bCs/>
          <w:sz w:val="21"/>
          <w:szCs w:val="21"/>
        </w:rPr>
        <w:t xml:space="preserve">Les modalités de suivi et d’évaluation </w:t>
      </w:r>
    </w:p>
    <w:p w:rsidR="005F4D04" w:rsidRPr="005F4D04" w:rsidRDefault="005F4D04" w:rsidP="005F4D04">
      <w:pPr>
        <w:pStyle w:val="Default"/>
        <w:jc w:val="both"/>
        <w:rPr>
          <w:rFonts w:ascii="Marianne" w:hAnsi="Marianne"/>
          <w:sz w:val="21"/>
          <w:szCs w:val="21"/>
        </w:rPr>
      </w:pPr>
    </w:p>
    <w:p w:rsidR="005F4D04" w:rsidRPr="005F4D04" w:rsidRDefault="005F4D04" w:rsidP="005F4D04">
      <w:pPr>
        <w:pStyle w:val="Default"/>
        <w:jc w:val="both"/>
        <w:rPr>
          <w:rFonts w:ascii="Marianne" w:hAnsi="Marianne"/>
          <w:sz w:val="21"/>
          <w:szCs w:val="21"/>
        </w:rPr>
      </w:pPr>
      <w:r w:rsidRPr="005F4D04">
        <w:rPr>
          <w:rFonts w:ascii="Marianne" w:hAnsi="Marianne"/>
          <w:sz w:val="21"/>
          <w:szCs w:val="21"/>
        </w:rPr>
        <w:t xml:space="preserve">Le dispositif est mis en place pour une durée de 3 ans. </w:t>
      </w:r>
    </w:p>
    <w:p w:rsidR="005F4D04" w:rsidRPr="005F4D04" w:rsidRDefault="005F4D04" w:rsidP="005F4D04">
      <w:pPr>
        <w:pStyle w:val="Default"/>
        <w:jc w:val="both"/>
        <w:rPr>
          <w:rFonts w:ascii="Marianne" w:hAnsi="Marianne"/>
          <w:sz w:val="21"/>
          <w:szCs w:val="21"/>
        </w:rPr>
      </w:pPr>
      <w:r w:rsidRPr="005F4D04">
        <w:rPr>
          <w:rFonts w:ascii="Marianne" w:hAnsi="Marianne"/>
          <w:sz w:val="21"/>
          <w:szCs w:val="21"/>
        </w:rPr>
        <w:t xml:space="preserve">Au terme des 3 ans, l’évaluation régionale pilotée par le comité régional de suivi doit pointer notamment l’impact du projet sur la part des patients sans médecin traitant, idéalement la baisse du délai de rendez-vous à un médecin généraliste, voire sur l’émergence d’une offre locale pérenne. </w:t>
      </w:r>
    </w:p>
    <w:p w:rsidR="005F4D04" w:rsidRPr="005F4D04" w:rsidRDefault="005F4D04" w:rsidP="005F4D04">
      <w:pPr>
        <w:pStyle w:val="Default"/>
        <w:jc w:val="both"/>
        <w:rPr>
          <w:rFonts w:ascii="Marianne" w:hAnsi="Marianne"/>
          <w:sz w:val="21"/>
          <w:szCs w:val="21"/>
        </w:rPr>
      </w:pPr>
      <w:r w:rsidRPr="005F4D04">
        <w:rPr>
          <w:rFonts w:ascii="Marianne" w:hAnsi="Marianne"/>
          <w:sz w:val="21"/>
          <w:szCs w:val="21"/>
        </w:rPr>
        <w:t xml:space="preserve">L’indicateur de déploiement portera sur le nombre de consultations assurées, par profil de patients. </w:t>
      </w:r>
    </w:p>
    <w:p w:rsidR="005F4D04" w:rsidRDefault="005F4D04" w:rsidP="005F4D04">
      <w:pPr>
        <w:jc w:val="both"/>
        <w:rPr>
          <w:rFonts w:ascii="Marianne" w:hAnsi="Marianne"/>
          <w:sz w:val="21"/>
          <w:szCs w:val="21"/>
        </w:rPr>
      </w:pPr>
      <w:r w:rsidRPr="005F4D04">
        <w:rPr>
          <w:rFonts w:ascii="Marianne" w:hAnsi="Marianne"/>
          <w:sz w:val="21"/>
          <w:szCs w:val="21"/>
        </w:rPr>
        <w:t>Au-delà de l’évaluation finale, des bilans intermédiaires annuels de suivi devront être mis à disposition du comité national.</w:t>
      </w:r>
    </w:p>
    <w:p w:rsidR="0045349D" w:rsidRDefault="0045349D" w:rsidP="0045349D">
      <w:pPr>
        <w:pStyle w:val="Default"/>
        <w:jc w:val="both"/>
        <w:rPr>
          <w:rFonts w:ascii="Marianne" w:hAnsi="Marianne"/>
          <w:bCs/>
          <w:sz w:val="21"/>
          <w:szCs w:val="21"/>
        </w:rPr>
      </w:pPr>
      <w:r w:rsidRPr="0045349D">
        <w:rPr>
          <w:rFonts w:ascii="Marianne" w:hAnsi="Marianne"/>
          <w:b/>
          <w:bCs/>
          <w:sz w:val="21"/>
          <w:szCs w:val="21"/>
        </w:rPr>
        <w:t>Contacts et coordonnées pour réception du dossier :</w:t>
      </w:r>
      <w:r>
        <w:rPr>
          <w:rFonts w:ascii="Marianne" w:hAnsi="Marianne"/>
          <w:b/>
          <w:bCs/>
          <w:sz w:val="21"/>
          <w:szCs w:val="21"/>
        </w:rPr>
        <w:t xml:space="preserve"> </w:t>
      </w:r>
      <w:hyperlink r:id="rId9" w:history="1">
        <w:r w:rsidRPr="0045349D">
          <w:rPr>
            <w:rStyle w:val="Lienhypertexte"/>
            <w:rFonts w:ascii="Marianne" w:hAnsi="Marianne"/>
            <w:bCs/>
            <w:sz w:val="21"/>
            <w:szCs w:val="21"/>
          </w:rPr>
          <w:t>ars-hdf-dos-ambulatoire@ars.sante.fr</w:t>
        </w:r>
      </w:hyperlink>
      <w:r w:rsidR="00971A8F">
        <w:rPr>
          <w:rFonts w:ascii="Marianne" w:hAnsi="Marianne"/>
          <w:bCs/>
          <w:sz w:val="21"/>
          <w:szCs w:val="21"/>
        </w:rPr>
        <w:t> </w:t>
      </w:r>
    </w:p>
    <w:p w:rsidR="00971A8F" w:rsidRDefault="00971A8F" w:rsidP="0045349D">
      <w:pPr>
        <w:pStyle w:val="Default"/>
        <w:jc w:val="both"/>
        <w:rPr>
          <w:rFonts w:ascii="Marianne" w:hAnsi="Marianne"/>
          <w:bCs/>
          <w:sz w:val="21"/>
          <w:szCs w:val="21"/>
        </w:rPr>
      </w:pPr>
    </w:p>
    <w:p w:rsidR="0045349D" w:rsidRPr="0045349D" w:rsidRDefault="0045349D" w:rsidP="0045349D">
      <w:pPr>
        <w:pStyle w:val="Default"/>
        <w:jc w:val="both"/>
        <w:rPr>
          <w:rFonts w:ascii="Marianne" w:hAnsi="Marianne"/>
          <w:bCs/>
          <w:sz w:val="21"/>
          <w:szCs w:val="21"/>
        </w:rPr>
      </w:pPr>
      <w:r w:rsidRPr="0045349D">
        <w:rPr>
          <w:rFonts w:ascii="Marianne" w:hAnsi="Marianne"/>
          <w:b/>
          <w:bCs/>
          <w:sz w:val="21"/>
          <w:szCs w:val="21"/>
        </w:rPr>
        <w:t xml:space="preserve">Date de clôture de l’appel à projets : </w:t>
      </w:r>
      <w:r w:rsidR="00971A8F" w:rsidRPr="00971A8F">
        <w:rPr>
          <w:rFonts w:ascii="Marianne" w:hAnsi="Marianne"/>
          <w:bCs/>
          <w:color w:val="auto"/>
          <w:sz w:val="21"/>
          <w:szCs w:val="21"/>
        </w:rPr>
        <w:t xml:space="preserve">29 février </w:t>
      </w:r>
      <w:r w:rsidRPr="0045349D">
        <w:rPr>
          <w:rFonts w:ascii="Marianne" w:hAnsi="Marianne"/>
          <w:bCs/>
          <w:sz w:val="21"/>
          <w:szCs w:val="21"/>
        </w:rPr>
        <w:t>2024, minuit</w:t>
      </w:r>
    </w:p>
    <w:p w:rsidR="003846EF" w:rsidRPr="0045349D" w:rsidRDefault="003846EF">
      <w:pPr>
        <w:rPr>
          <w:rFonts w:ascii="Marianne" w:hAnsi="Marianne"/>
        </w:rPr>
      </w:pPr>
    </w:p>
    <w:sectPr w:rsidR="003846EF" w:rsidRPr="0045349D" w:rsidSect="003846EF">
      <w:headerReference w:type="first" r:id="rId10"/>
      <w:pgSz w:w="11906" w:h="16838"/>
      <w:pgMar w:top="1417" w:right="1417" w:bottom="1417" w:left="1417" w:header="39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6EF" w:rsidRDefault="003846EF" w:rsidP="003846EF">
      <w:pPr>
        <w:spacing w:after="0" w:line="240" w:lineRule="auto"/>
      </w:pPr>
      <w:r>
        <w:separator/>
      </w:r>
    </w:p>
  </w:endnote>
  <w:endnote w:type="continuationSeparator" w:id="0">
    <w:p w:rsidR="003846EF" w:rsidRDefault="003846EF" w:rsidP="00384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6EF" w:rsidRDefault="003846EF" w:rsidP="003846EF">
      <w:pPr>
        <w:spacing w:after="0" w:line="240" w:lineRule="auto"/>
      </w:pPr>
      <w:r>
        <w:separator/>
      </w:r>
    </w:p>
  </w:footnote>
  <w:footnote w:type="continuationSeparator" w:id="0">
    <w:p w:rsidR="003846EF" w:rsidRDefault="003846EF" w:rsidP="003846EF">
      <w:pPr>
        <w:spacing w:after="0" w:line="240" w:lineRule="auto"/>
      </w:pPr>
      <w:r>
        <w:continuationSeparator/>
      </w:r>
    </w:p>
  </w:footnote>
  <w:footnote w:id="1">
    <w:p w:rsidR="00D57500" w:rsidRDefault="00D57500">
      <w:pPr>
        <w:pStyle w:val="Notedebasdepage"/>
      </w:pPr>
      <w:r>
        <w:rPr>
          <w:rStyle w:val="Appelnotedebasdep"/>
        </w:rPr>
        <w:footnoteRef/>
      </w:r>
      <w:r>
        <w:t xml:space="preserve"> </w:t>
      </w:r>
      <w:r>
        <w:rPr>
          <w:sz w:val="18"/>
          <w:szCs w:val="18"/>
        </w:rPr>
        <w:t>Zonage rural | L'Observatoire des Territoires (observatoire-des-territoires.gouv.fr)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6EF" w:rsidRDefault="003846EF">
    <w:pPr>
      <w:pStyle w:val="En-tte"/>
    </w:pPr>
    <w:r>
      <w:rPr>
        <w:noProof/>
        <w:lang w:eastAsia="fr-FR"/>
      </w:rPr>
      <mc:AlternateContent>
        <mc:Choice Requires="wps">
          <w:drawing>
            <wp:anchor distT="0" distB="0" distL="114300" distR="114300" simplePos="0" relativeHeight="251660288" behindDoc="0" locked="0" layoutInCell="1" allowOverlap="1">
              <wp:simplePos x="0" y="0"/>
              <wp:positionH relativeFrom="column">
                <wp:posOffset>1667996</wp:posOffset>
              </wp:positionH>
              <wp:positionV relativeFrom="paragraph">
                <wp:posOffset>3959</wp:posOffset>
              </wp:positionV>
              <wp:extent cx="2415988" cy="860611"/>
              <wp:effectExtent l="0" t="0" r="0" b="0"/>
              <wp:wrapNone/>
              <wp:docPr id="4" name="Rectangle 4"/>
              <wp:cNvGraphicFramePr/>
              <a:graphic xmlns:a="http://schemas.openxmlformats.org/drawingml/2006/main">
                <a:graphicData uri="http://schemas.microsoft.com/office/word/2010/wordprocessingShape">
                  <wps:wsp>
                    <wps:cNvSpPr/>
                    <wps:spPr>
                      <a:xfrm>
                        <a:off x="0" y="0"/>
                        <a:ext cx="2415988" cy="86061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846EF" w:rsidRDefault="003846EF" w:rsidP="003846EF">
                          <w:pPr>
                            <w:jc w:val="center"/>
                          </w:pPr>
                          <w:r>
                            <w:rPr>
                              <w:noProof/>
                              <w:lang w:eastAsia="fr-FR"/>
                            </w:rPr>
                            <w:drawing>
                              <wp:inline distT="0" distB="0" distL="0" distR="0" wp14:anchorId="60E997C5" wp14:editId="7C704E55">
                                <wp:extent cx="1949824" cy="702462"/>
                                <wp:effectExtent l="0" t="0" r="0"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80835" cy="71363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131.35pt;margin-top:.3pt;width:190.25pt;height:67.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" filled="f" stroked="f" strokeweight="2pt">
              <v:textbox>
                <w:txbxContent>
                  <w:p w:rsidR="003846EF" w:rsidRDefault="003846EF" w:rsidP="003846EF">
                    <w:pPr>
                      <w:jc w:val="center"/>
                    </w:pPr>
                    <w:r>
                      <w:rPr>
                        <w:noProof/>
                        <w:lang w:eastAsia="fr-FR"/>
                      </w:rPr>
                      <w:drawing>
                        <wp:inline distT="0" distB="0" distL="0" distR="0" wp14:anchorId="60E997C5" wp14:editId="7C704E55">
                          <wp:extent cx="1949824" cy="702462"/>
                          <wp:effectExtent l="0" t="0" r="0"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980835" cy="713634"/>
                                  </a:xfrm>
                                  <a:prstGeom prst="rect">
                                    <a:avLst/>
                                  </a:prstGeom>
                                </pic:spPr>
                              </pic:pic>
                            </a:graphicData>
                          </a:graphic>
                        </wp:inline>
                      </w:drawing>
                    </w:r>
                  </w:p>
                </w:txbxContent>
              </v:textbox>
            </v:rect>
          </w:pict>
        </mc:Fallback>
      </mc:AlternateContent>
    </w:r>
    <w:r>
      <w:rPr>
        <w:noProof/>
        <w:lang w:eastAsia="fr-FR"/>
      </w:rPr>
      <w:drawing>
        <wp:inline distT="0" distB="0" distL="0" distR="0" wp14:anchorId="2F6BEC26" wp14:editId="5A4F37E8">
          <wp:extent cx="1440000" cy="960000"/>
          <wp:effectExtent l="0" t="0" r="825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1440000" cy="960000"/>
                  </a:xfrm>
                  <a:prstGeom prst="rect">
                    <a:avLst/>
                  </a:prstGeom>
                </pic:spPr>
              </pic:pic>
            </a:graphicData>
          </a:graphic>
        </wp:inline>
      </w:drawing>
    </w:r>
    <w:r w:rsidRPr="00C07BC3">
      <w:rPr>
        <w:noProof/>
        <w:lang w:eastAsia="fr-FR"/>
      </w:rPr>
      <w:drawing>
        <wp:anchor distT="0" distB="0" distL="114300" distR="114300" simplePos="0" relativeHeight="251662336" behindDoc="0" locked="1" layoutInCell="1" allowOverlap="1" wp14:anchorId="708ED174" wp14:editId="32064EE5">
          <wp:simplePos x="0" y="0"/>
          <wp:positionH relativeFrom="margin">
            <wp:posOffset>4312285</wp:posOffset>
          </wp:positionH>
          <wp:positionV relativeFrom="page">
            <wp:posOffset>252095</wp:posOffset>
          </wp:positionV>
          <wp:extent cx="1439545" cy="844550"/>
          <wp:effectExtent l="0" t="0" r="8255" b="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 papeterie ARS.jpg"/>
                  <pic:cNvPicPr/>
                </pic:nvPicPr>
                <pic:blipFill rotWithShape="1">
                  <a:blip r:embed="rId4" cstate="print">
                    <a:extLst>
                      <a:ext uri="{28A0092B-C50C-407E-A947-70E740481C1C}">
                        <a14:useLocalDpi xmlns:a14="http://schemas.microsoft.com/office/drawing/2010/main" val="0"/>
                      </a:ext>
                    </a:extLst>
                  </a:blip>
                  <a:srcRect l="74284"/>
                  <a:stretch/>
                </pic:blipFill>
                <pic:spPr bwMode="auto">
                  <a:xfrm>
                    <a:off x="0" y="0"/>
                    <a:ext cx="1439545" cy="844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61683"/>
    <w:multiLevelType w:val="hybridMultilevel"/>
    <w:tmpl w:val="BB1E0D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3F9762A"/>
    <w:multiLevelType w:val="hybridMultilevel"/>
    <w:tmpl w:val="EF400938"/>
    <w:lvl w:ilvl="0" w:tplc="B4885FC0">
      <w:numFmt w:val="bullet"/>
      <w:lvlText w:val="-"/>
      <w:lvlJc w:val="left"/>
      <w:pPr>
        <w:ind w:left="720" w:hanging="360"/>
      </w:pPr>
      <w:rPr>
        <w:rFonts w:ascii="Marianne" w:eastAsiaTheme="minorHAnsi"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50D4B74"/>
    <w:multiLevelType w:val="hybridMultilevel"/>
    <w:tmpl w:val="A86602F0"/>
    <w:lvl w:ilvl="0" w:tplc="B4885FC0">
      <w:numFmt w:val="bullet"/>
      <w:lvlText w:val="-"/>
      <w:lvlJc w:val="left"/>
      <w:pPr>
        <w:ind w:left="720" w:hanging="360"/>
      </w:pPr>
      <w:rPr>
        <w:rFonts w:ascii="Marianne" w:eastAsiaTheme="minorHAnsi"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CAA56FA"/>
    <w:multiLevelType w:val="hybridMultilevel"/>
    <w:tmpl w:val="E124C63C"/>
    <w:lvl w:ilvl="0" w:tplc="B4885FC0">
      <w:numFmt w:val="bullet"/>
      <w:lvlText w:val="-"/>
      <w:lvlJc w:val="left"/>
      <w:pPr>
        <w:ind w:left="720" w:hanging="360"/>
      </w:pPr>
      <w:rPr>
        <w:rFonts w:ascii="Marianne" w:eastAsiaTheme="minorHAnsi"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6EF"/>
    <w:rsid w:val="000865D4"/>
    <w:rsid w:val="000E1319"/>
    <w:rsid w:val="003846EF"/>
    <w:rsid w:val="0045349D"/>
    <w:rsid w:val="005F4D04"/>
    <w:rsid w:val="0089255D"/>
    <w:rsid w:val="00971A8F"/>
    <w:rsid w:val="00CA1E5B"/>
    <w:rsid w:val="00D57500"/>
    <w:rsid w:val="00FF3F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A7E3A21-C094-4C8F-A4CF-F7EBBA4EC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846EF"/>
    <w:pPr>
      <w:tabs>
        <w:tab w:val="center" w:pos="4536"/>
        <w:tab w:val="right" w:pos="9072"/>
      </w:tabs>
      <w:spacing w:after="0" w:line="240" w:lineRule="auto"/>
    </w:pPr>
  </w:style>
  <w:style w:type="character" w:customStyle="1" w:styleId="En-tteCar">
    <w:name w:val="En-tête Car"/>
    <w:basedOn w:val="Policepardfaut"/>
    <w:link w:val="En-tte"/>
    <w:uiPriority w:val="99"/>
    <w:rsid w:val="003846EF"/>
  </w:style>
  <w:style w:type="paragraph" w:styleId="Pieddepage">
    <w:name w:val="footer"/>
    <w:basedOn w:val="Normal"/>
    <w:link w:val="PieddepageCar"/>
    <w:uiPriority w:val="99"/>
    <w:unhideWhenUsed/>
    <w:rsid w:val="003846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46EF"/>
  </w:style>
  <w:style w:type="paragraph" w:customStyle="1" w:styleId="Default">
    <w:name w:val="Default"/>
    <w:rsid w:val="003846EF"/>
    <w:pPr>
      <w:autoSpaceDE w:val="0"/>
      <w:autoSpaceDN w:val="0"/>
      <w:adjustRightInd w:val="0"/>
      <w:spacing w:after="0" w:line="240" w:lineRule="auto"/>
    </w:pPr>
    <w:rPr>
      <w:rFonts w:ascii="Arial" w:hAnsi="Arial" w:cs="Arial"/>
      <w:color w:val="000000"/>
      <w:sz w:val="24"/>
      <w:szCs w:val="24"/>
    </w:rPr>
  </w:style>
  <w:style w:type="paragraph" w:styleId="Sansinterligne">
    <w:name w:val="No Spacing"/>
    <w:uiPriority w:val="1"/>
    <w:qFormat/>
    <w:rsid w:val="005F4D04"/>
    <w:pPr>
      <w:spacing w:after="0" w:line="240" w:lineRule="auto"/>
    </w:pPr>
  </w:style>
  <w:style w:type="paragraph" w:styleId="Notedebasdepage">
    <w:name w:val="footnote text"/>
    <w:basedOn w:val="Normal"/>
    <w:link w:val="NotedebasdepageCar"/>
    <w:uiPriority w:val="99"/>
    <w:semiHidden/>
    <w:unhideWhenUsed/>
    <w:rsid w:val="00D5750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57500"/>
    <w:rPr>
      <w:sz w:val="20"/>
      <w:szCs w:val="20"/>
    </w:rPr>
  </w:style>
  <w:style w:type="character" w:styleId="Appelnotedebasdep">
    <w:name w:val="footnote reference"/>
    <w:basedOn w:val="Policepardfaut"/>
    <w:uiPriority w:val="99"/>
    <w:semiHidden/>
    <w:unhideWhenUsed/>
    <w:rsid w:val="00D57500"/>
    <w:rPr>
      <w:vertAlign w:val="superscript"/>
    </w:rPr>
  </w:style>
  <w:style w:type="character" w:styleId="Lienhypertexte">
    <w:name w:val="Hyperlink"/>
    <w:basedOn w:val="Policepardfaut"/>
    <w:uiPriority w:val="99"/>
    <w:unhideWhenUsed/>
    <w:rsid w:val="004534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s-hdf-dos-ambulatoire@ars.sante.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36D6C-7814-4B60-962E-76AF8B17C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1041</Words>
  <Characters>5728</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Ministère des affaires sociales</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LECERF, Louise (ARS-HDF)</dc:creator>
  <cp:keywords/>
  <dc:description/>
  <cp:lastModifiedBy>DECHAMPS, Jessica (ARS-HDF)</cp:lastModifiedBy>
  <cp:revision>2</cp:revision>
  <dcterms:created xsi:type="dcterms:W3CDTF">2024-02-19T09:08:00Z</dcterms:created>
  <dcterms:modified xsi:type="dcterms:W3CDTF">2024-02-19T09:08:00Z</dcterms:modified>
</cp:coreProperties>
</file>